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226" w:rsidRPr="00F632E6" w:rsidRDefault="00466226" w:rsidP="00466226">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F632E6">
        <w:rPr>
          <w:rStyle w:val="af9"/>
          <w:rFonts w:ascii="Arial" w:eastAsia="宋体" w:hAnsi="Arial" w:cs="Arial"/>
        </w:rPr>
        <w:t>3GPP TSG-RAN WG4 Meeting # 96-e</w:t>
      </w:r>
      <w:r w:rsidRPr="00F632E6" w:rsidDel="00277FAB">
        <w:rPr>
          <w:rStyle w:val="af9"/>
          <w:rFonts w:ascii="Arial" w:eastAsia="宋体" w:hAnsi="Arial" w:cs="Arial"/>
        </w:rPr>
        <w:t xml:space="preserve"> </w:t>
      </w:r>
      <w:r w:rsidRPr="00F632E6">
        <w:rPr>
          <w:rStyle w:val="af9"/>
          <w:rFonts w:ascii="Arial" w:eastAsia="宋体" w:hAnsi="Arial" w:cs="Arial"/>
        </w:rPr>
        <w:tab/>
      </w:r>
      <w:r w:rsidRPr="00A02B37">
        <w:rPr>
          <w:rStyle w:val="af9"/>
          <w:rFonts w:ascii="Arial" w:eastAsia="宋体" w:hAnsi="Arial" w:cs="Arial"/>
        </w:rPr>
        <w:t>R4-200</w:t>
      </w:r>
      <w:r w:rsidR="00A02B37" w:rsidRPr="00A02B37">
        <w:rPr>
          <w:rStyle w:val="af9"/>
          <w:rFonts w:ascii="Arial" w:eastAsia="宋体" w:hAnsi="Arial" w:cs="Arial" w:hint="eastAsia"/>
        </w:rPr>
        <w:t>9791</w:t>
      </w:r>
    </w:p>
    <w:p w:rsidR="00466226" w:rsidRPr="00F632E6" w:rsidRDefault="00466226" w:rsidP="00466226">
      <w:pPr>
        <w:tabs>
          <w:tab w:val="left" w:pos="8280"/>
        </w:tabs>
        <w:overflowPunct/>
        <w:autoSpaceDE/>
        <w:autoSpaceDN/>
        <w:adjustRightInd/>
        <w:spacing w:before="0" w:afterLines="20" w:after="48"/>
        <w:textAlignment w:val="auto"/>
        <w:rPr>
          <w:rStyle w:val="af9"/>
          <w:rFonts w:ascii="Arial" w:eastAsia="宋体" w:hAnsi="Arial" w:cs="Arial"/>
        </w:rPr>
      </w:pPr>
      <w:r w:rsidRPr="00F632E6">
        <w:rPr>
          <w:rStyle w:val="af9"/>
          <w:rFonts w:ascii="Arial" w:eastAsia="宋体" w:hAnsi="Arial" w:cs="Arial"/>
        </w:rPr>
        <w:t>Electronic Meeting, 17-28 Aug., 2020</w:t>
      </w:r>
    </w:p>
    <w:p w:rsidR="00A13C4C" w:rsidRPr="00466226"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053AB" w:rsidRPr="008053AB">
        <w:rPr>
          <w:rFonts w:ascii="Arial" w:hAnsi="Arial" w:cs="Arial"/>
          <w:b w:val="0"/>
        </w:rPr>
        <w:t>Discussion on IAB-MT feature list remaining issues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E1B37" w:rsidRPr="005E1B37">
        <w:rPr>
          <w:rFonts w:ascii="Arial" w:hAnsi="Arial" w:cs="Arial" w:hint="eastAsia"/>
          <w:b w:val="0"/>
        </w:rPr>
        <w:t>7.4</w:t>
      </w:r>
      <w:r w:rsidR="00A7633A" w:rsidRPr="005E1B37">
        <w:rPr>
          <w:rFonts w:ascii="Arial" w:hAnsi="Arial" w:cs="Arial" w:hint="eastAsia"/>
          <w:b w:val="0"/>
        </w:rPr>
        <w:t>.1.3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Default="008F26CC" w:rsidP="004C4C7A">
      <w:pPr>
        <w:spacing w:before="0" w:after="120"/>
        <w:jc w:val="left"/>
        <w:rPr>
          <w:sz w:val="20"/>
          <w:lang w:val="en-US"/>
        </w:rPr>
      </w:pPr>
      <w:r>
        <w:rPr>
          <w:rFonts w:hint="eastAsia"/>
          <w:sz w:val="20"/>
          <w:lang w:val="en-US"/>
        </w:rPr>
        <w:t>I</w:t>
      </w:r>
      <w:r w:rsidR="008053AB">
        <w:rPr>
          <w:rFonts w:hint="eastAsia"/>
          <w:sz w:val="20"/>
          <w:lang w:val="en-US"/>
        </w:rPr>
        <w:t xml:space="preserve">n </w:t>
      </w:r>
      <w:r>
        <w:rPr>
          <w:rFonts w:hint="eastAsia"/>
          <w:sz w:val="20"/>
          <w:lang w:val="en-US"/>
        </w:rPr>
        <w:t xml:space="preserve">the </w:t>
      </w:r>
      <w:r w:rsidR="008053AB">
        <w:rPr>
          <w:rFonts w:hint="eastAsia"/>
          <w:sz w:val="20"/>
          <w:lang w:val="en-US"/>
        </w:rPr>
        <w:t>RAN4#95e meeting</w:t>
      </w:r>
      <w:r w:rsidR="00ED36AB">
        <w:rPr>
          <w:rFonts w:hint="eastAsia"/>
          <w:sz w:val="20"/>
          <w:lang w:val="en-US"/>
        </w:rPr>
        <w:t xml:space="preserve"> IAB-MT feature list</w:t>
      </w:r>
      <w:r w:rsidR="008053AB">
        <w:rPr>
          <w:rFonts w:hint="eastAsia"/>
          <w:sz w:val="20"/>
          <w:lang w:val="en-US"/>
        </w:rPr>
        <w:t xml:space="preserve"> discussion</w:t>
      </w:r>
      <w:r>
        <w:rPr>
          <w:rFonts w:hint="eastAsia"/>
          <w:sz w:val="20"/>
          <w:lang w:val="en-US"/>
        </w:rPr>
        <w:t>, 6 features are left to be discussed [1] and LS</w:t>
      </w:r>
      <w:r w:rsidR="00A02B37">
        <w:rPr>
          <w:rFonts w:hint="eastAsia"/>
          <w:sz w:val="20"/>
          <w:lang w:val="en-US"/>
        </w:rPr>
        <w:t xml:space="preserve"> </w:t>
      </w:r>
      <w:r>
        <w:rPr>
          <w:rFonts w:hint="eastAsia"/>
          <w:sz w:val="20"/>
          <w:lang w:val="en-US"/>
        </w:rPr>
        <w:t>[2] was also sent to RAN2 to ask some feedback for the current agreements.</w:t>
      </w:r>
      <w:r w:rsidR="00CA757B">
        <w:rPr>
          <w:rFonts w:hint="eastAsia"/>
          <w:sz w:val="20"/>
          <w:lang w:val="en-US"/>
        </w:rPr>
        <w:t xml:space="preserve"> In RAN#88e, the BB related features 3-1, 3-</w:t>
      </w:r>
      <w:r w:rsidR="005E1B37">
        <w:rPr>
          <w:rFonts w:hint="eastAsia"/>
          <w:sz w:val="20"/>
          <w:lang w:val="en-US"/>
        </w:rPr>
        <w:t>2 and 3-3 were</w:t>
      </w:r>
      <w:r w:rsidR="00CA757B">
        <w:rPr>
          <w:rFonts w:hint="eastAsia"/>
          <w:sz w:val="20"/>
          <w:lang w:val="en-US"/>
        </w:rPr>
        <w:t xml:space="preserve"> agreed as optional. </w:t>
      </w:r>
      <w:r w:rsidR="005E1B37">
        <w:rPr>
          <w:rFonts w:hint="eastAsia"/>
          <w:sz w:val="20"/>
          <w:lang w:val="en-US"/>
        </w:rPr>
        <w:t>O</w:t>
      </w:r>
      <w:r w:rsidR="00CA757B">
        <w:rPr>
          <w:rFonts w:hint="eastAsia"/>
          <w:sz w:val="20"/>
          <w:lang w:val="en-US"/>
        </w:rPr>
        <w:t xml:space="preserve">nly 3 features </w:t>
      </w:r>
      <w:r w:rsidR="005E1B37">
        <w:rPr>
          <w:rFonts w:hint="eastAsia"/>
          <w:sz w:val="20"/>
          <w:lang w:val="en-US"/>
        </w:rPr>
        <w:t xml:space="preserve">are left open for this </w:t>
      </w:r>
      <w:r w:rsidR="00CA757B">
        <w:rPr>
          <w:rFonts w:hint="eastAsia"/>
          <w:sz w:val="20"/>
          <w:lang w:val="en-US"/>
        </w:rPr>
        <w:t>RAN4</w:t>
      </w:r>
      <w:r w:rsidR="005E1B37">
        <w:rPr>
          <w:rFonts w:hint="eastAsia"/>
          <w:sz w:val="20"/>
          <w:lang w:val="en-US"/>
        </w:rPr>
        <w:t xml:space="preserve"> meeting</w:t>
      </w:r>
      <w:r w:rsidR="00CA757B">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8F26CC" w:rsidRPr="006B0DAC" w:rsidRDefault="00A26D99" w:rsidP="00ED36AB">
      <w:r>
        <w:rPr>
          <w:rFonts w:hint="eastAsia"/>
        </w:rPr>
        <w:t>For the three features needs more discussion, we have the following analysis and views for each feature.</w:t>
      </w:r>
    </w:p>
    <w:p w:rsidR="008F26CC" w:rsidRDefault="00A26D99" w:rsidP="00A26D99">
      <w:pPr>
        <w:pStyle w:val="2"/>
      </w:pPr>
      <w:r>
        <w:rPr>
          <w:rFonts w:hint="eastAsia"/>
        </w:rPr>
        <w:t xml:space="preserve">2.1 </w:t>
      </w:r>
      <w:r w:rsidR="008F26CC">
        <w:rPr>
          <w:rFonts w:hint="eastAsia"/>
        </w:rPr>
        <w:t xml:space="preserve">2-8 </w:t>
      </w:r>
      <w:r w:rsidR="008F26CC" w:rsidRPr="008F26CC">
        <w:t>UE power class</w:t>
      </w:r>
    </w:p>
    <w:p w:rsidR="0068580E" w:rsidRDefault="005D62E0" w:rsidP="003716CA">
      <w:pPr>
        <w:spacing w:beforeLines="50" w:before="120"/>
      </w:pPr>
      <w:r>
        <w:rPr>
          <w:rFonts w:hint="eastAsia"/>
        </w:rPr>
        <w:t xml:space="preserve">For UE, power class </w:t>
      </w:r>
      <w:r w:rsidR="0068580E">
        <w:rPr>
          <w:rFonts w:hint="eastAsia"/>
        </w:rPr>
        <w:t>need</w:t>
      </w:r>
      <w:r>
        <w:rPr>
          <w:rFonts w:hint="eastAsia"/>
        </w:rPr>
        <w:t>s</w:t>
      </w:r>
      <w:r w:rsidR="0068580E">
        <w:rPr>
          <w:rFonts w:hint="eastAsia"/>
        </w:rPr>
        <w:t xml:space="preserve"> to be reported to BS and BS can use this information to have some </w:t>
      </w:r>
      <w:r w:rsidR="000673C1">
        <w:rPr>
          <w:rFonts w:hint="eastAsia"/>
        </w:rPr>
        <w:t>re</w:t>
      </w:r>
      <w:r w:rsidR="0068580E">
        <w:rPr>
          <w:rFonts w:hint="eastAsia"/>
        </w:rPr>
        <w:t xml:space="preserve">source and power scheduling </w:t>
      </w:r>
      <w:r w:rsidR="0068580E">
        <w:t>algorithm</w:t>
      </w:r>
      <w:r w:rsidR="0068580E">
        <w:rPr>
          <w:rFonts w:hint="eastAsia"/>
        </w:rPr>
        <w:t>. For IAB-MT, we think the treatment should be the same. IAB-MT power class is corresponding with IAB-MT class, i.e. WA MT has higher power class. When parent node knows there</w:t>
      </w:r>
      <w:r w:rsidR="0068580E">
        <w:t>’</w:t>
      </w:r>
      <w:r w:rsidR="0068580E">
        <w:rPr>
          <w:rFonts w:hint="eastAsia"/>
        </w:rPr>
        <w:t xml:space="preserve">s a IAB-MT is connected, parent node needs to know which MT is WA MT and which one is LA MT, then parent node can decide the power control </w:t>
      </w:r>
      <w:r w:rsidR="0068580E">
        <w:t>st</w:t>
      </w:r>
      <w:r w:rsidR="0068580E">
        <w:rPr>
          <w:rFonts w:hint="eastAsia"/>
        </w:rPr>
        <w:t>r</w:t>
      </w:r>
      <w:r w:rsidR="0068580E">
        <w:t>a</w:t>
      </w:r>
      <w:r w:rsidR="0068580E">
        <w:rPr>
          <w:rFonts w:hint="eastAsia"/>
        </w:rPr>
        <w:t>t</w:t>
      </w:r>
      <w:r w:rsidR="0068580E">
        <w:t>e</w:t>
      </w:r>
      <w:r w:rsidR="0068580E">
        <w:rPr>
          <w:rFonts w:hint="eastAsia"/>
        </w:rPr>
        <w:t xml:space="preserve">gy and also the </w:t>
      </w:r>
      <w:r w:rsidR="0068580E">
        <w:t>resource</w:t>
      </w:r>
      <w:r w:rsidR="0068580E">
        <w:rPr>
          <w:rFonts w:hint="eastAsia"/>
        </w:rPr>
        <w:t xml:space="preserve"> scheduling </w:t>
      </w:r>
      <w:r w:rsidR="0068580E">
        <w:t>st</w:t>
      </w:r>
      <w:r w:rsidR="0068580E">
        <w:rPr>
          <w:rFonts w:hint="eastAsia"/>
        </w:rPr>
        <w:t>r</w:t>
      </w:r>
      <w:r w:rsidR="0068580E">
        <w:t>a</w:t>
      </w:r>
      <w:r w:rsidR="0068580E">
        <w:rPr>
          <w:rFonts w:hint="eastAsia"/>
        </w:rPr>
        <w:t>t</w:t>
      </w:r>
      <w:r w:rsidR="0068580E">
        <w:t>e</w:t>
      </w:r>
      <w:r w:rsidR="0068580E">
        <w:rPr>
          <w:rFonts w:hint="eastAsia"/>
        </w:rPr>
        <w:t xml:space="preserve">gy such as priority, more resource, etc. </w:t>
      </w:r>
      <w:r w:rsidR="00A37BA4">
        <w:rPr>
          <w:rFonts w:hint="eastAsia"/>
        </w:rPr>
        <w:t xml:space="preserve">Therefore, we think IAB-MT power class needs to be </w:t>
      </w:r>
      <w:r w:rsidR="00686DA7">
        <w:rPr>
          <w:rFonts w:hint="eastAsia"/>
        </w:rPr>
        <w:t xml:space="preserve">reported and </w:t>
      </w:r>
      <w:r w:rsidR="00A37BA4">
        <w:rPr>
          <w:rFonts w:hint="eastAsia"/>
        </w:rPr>
        <w:t xml:space="preserve">defined. </w:t>
      </w:r>
    </w:p>
    <w:p w:rsidR="007C6739" w:rsidRPr="00E76018" w:rsidRDefault="007C6739" w:rsidP="003716CA">
      <w:pPr>
        <w:spacing w:beforeLines="50" w:before="120"/>
        <w:rPr>
          <w:b/>
        </w:rPr>
      </w:pPr>
      <w:r w:rsidRPr="00E76018">
        <w:rPr>
          <w:rFonts w:hint="eastAsia"/>
          <w:b/>
        </w:rPr>
        <w:t>Proposal</w:t>
      </w:r>
      <w:r w:rsidR="00F5798C">
        <w:rPr>
          <w:rFonts w:hint="eastAsia"/>
          <w:b/>
        </w:rPr>
        <w:t xml:space="preserve"> 1</w:t>
      </w:r>
      <w:r w:rsidRPr="00E76018">
        <w:rPr>
          <w:rFonts w:hint="eastAsia"/>
          <w:b/>
        </w:rPr>
        <w:t xml:space="preserve">: </w:t>
      </w:r>
      <w:r w:rsidR="00A37BA4">
        <w:rPr>
          <w:rFonts w:hint="eastAsia"/>
          <w:b/>
        </w:rPr>
        <w:t xml:space="preserve">IAB-MT </w:t>
      </w:r>
      <w:r w:rsidRPr="00E76018">
        <w:rPr>
          <w:rFonts w:hint="eastAsia"/>
          <w:b/>
        </w:rPr>
        <w:t xml:space="preserve">Power class is </w:t>
      </w:r>
      <w:r w:rsidR="00A37BA4">
        <w:rPr>
          <w:rFonts w:hint="eastAsia"/>
          <w:b/>
        </w:rPr>
        <w:t>mandatory to be</w:t>
      </w:r>
      <w:r w:rsidRPr="00E76018">
        <w:rPr>
          <w:rFonts w:hint="eastAsia"/>
          <w:b/>
        </w:rPr>
        <w:t xml:space="preserve"> reported to parent Node.</w:t>
      </w:r>
    </w:p>
    <w:p w:rsidR="007C6739" w:rsidRDefault="00A37BA4" w:rsidP="003716CA">
      <w:pPr>
        <w:spacing w:beforeLines="50" w:before="120"/>
      </w:pPr>
      <w:r>
        <w:rPr>
          <w:rFonts w:hint="eastAsia"/>
        </w:rPr>
        <w:t>Regarding how to define power class, our contribution [</w:t>
      </w:r>
      <w:r w:rsidR="00686DA7">
        <w:rPr>
          <w:rFonts w:hint="eastAsia"/>
        </w:rPr>
        <w:t>3</w:t>
      </w:r>
      <w:r>
        <w:rPr>
          <w:rFonts w:hint="eastAsia"/>
        </w:rPr>
        <w:t xml:space="preserve">] provides some preliminary proposals on how to define IAB-MT power class. From that analysis, we think 2 power classes can be sufficient at current stage. RAN2 </w:t>
      </w:r>
      <w:r>
        <w:t>power</w:t>
      </w:r>
      <w:r>
        <w:rPr>
          <w:rFonts w:hint="eastAsia"/>
        </w:rPr>
        <w:t xml:space="preserve"> class has 4 values, PC1 to PC4. We think it may be reused by IAB-MT, only PC1 and PC2 is valid for IAB-MT. The final solution can be further discussed and decided in RAN2.</w:t>
      </w:r>
    </w:p>
    <w:p w:rsidR="00A37BA4" w:rsidRPr="00A37BA4" w:rsidRDefault="00A37BA4" w:rsidP="003716CA">
      <w:pPr>
        <w:spacing w:beforeLines="50" w:before="120"/>
        <w:rPr>
          <w:b/>
        </w:rPr>
      </w:pPr>
      <w:r w:rsidRPr="00A37BA4">
        <w:rPr>
          <w:rFonts w:hint="eastAsia"/>
          <w:b/>
        </w:rPr>
        <w:t>Observation</w:t>
      </w:r>
      <w:r w:rsidR="00F5798C">
        <w:rPr>
          <w:rFonts w:hint="eastAsia"/>
          <w:b/>
        </w:rPr>
        <w:t xml:space="preserve"> 1</w:t>
      </w:r>
      <w:r w:rsidRPr="00A37BA4">
        <w:rPr>
          <w:rFonts w:hint="eastAsia"/>
          <w:b/>
        </w:rPr>
        <w:t>: UE power class IE may be reused by IAB-MT</w:t>
      </w:r>
      <w:r>
        <w:rPr>
          <w:rFonts w:hint="eastAsia"/>
          <w:b/>
        </w:rPr>
        <w:t>.</w:t>
      </w:r>
    </w:p>
    <w:p w:rsidR="008F26CC" w:rsidRDefault="00A26D99" w:rsidP="00A26D99">
      <w:pPr>
        <w:pStyle w:val="2"/>
      </w:pPr>
      <w:r>
        <w:rPr>
          <w:rFonts w:hint="eastAsia"/>
        </w:rPr>
        <w:t xml:space="preserve">2.2 </w:t>
      </w:r>
      <w:r w:rsidR="008F26CC">
        <w:rPr>
          <w:rFonts w:hint="eastAsia"/>
        </w:rPr>
        <w:t xml:space="preserve">2-11 </w:t>
      </w:r>
      <w:r w:rsidR="008F26CC" w:rsidRPr="008F26CC">
        <w:t>Modified MPR behaviour</w:t>
      </w:r>
    </w:p>
    <w:p w:rsidR="007C6739" w:rsidRDefault="00A37BA4" w:rsidP="003716CA">
      <w:pPr>
        <w:spacing w:beforeLines="50" w:before="120"/>
      </w:pPr>
      <w:r>
        <w:rPr>
          <w:rFonts w:hint="eastAsia"/>
        </w:rPr>
        <w:t xml:space="preserve">Modified MPR behaviour is that </w:t>
      </w:r>
      <w:r w:rsidR="00686DA7">
        <w:rPr>
          <w:rFonts w:hint="eastAsia"/>
        </w:rPr>
        <w:t xml:space="preserve">when </w:t>
      </w:r>
      <w:r>
        <w:rPr>
          <w:rFonts w:hint="eastAsia"/>
        </w:rPr>
        <w:t>MPR performance</w:t>
      </w:r>
      <w:r w:rsidR="000673C1">
        <w:rPr>
          <w:rFonts w:hint="eastAsia"/>
        </w:rPr>
        <w:t xml:space="preserve"> can be improved </w:t>
      </w:r>
      <w:r w:rsidR="000673C1">
        <w:t>after several releases</w:t>
      </w:r>
      <w:r>
        <w:rPr>
          <w:rFonts w:hint="eastAsia"/>
        </w:rPr>
        <w:t xml:space="preserve"> or the requirement is changed for the same NS </w:t>
      </w:r>
      <w:r>
        <w:t>signalling</w:t>
      </w:r>
      <w:r w:rsidR="00686DA7">
        <w:rPr>
          <w:rFonts w:hint="eastAsia"/>
        </w:rPr>
        <w:t xml:space="preserve"> in later release</w:t>
      </w:r>
      <w:r>
        <w:rPr>
          <w:rFonts w:hint="eastAsia"/>
        </w:rPr>
        <w:t xml:space="preserve">, UE is mandated to support the new MPR </w:t>
      </w:r>
      <w:r>
        <w:t>behaviour</w:t>
      </w:r>
      <w:r w:rsidR="000673C1">
        <w:rPr>
          <w:rFonts w:hint="eastAsia"/>
        </w:rPr>
        <w:t xml:space="preserve"> f</w:t>
      </w:r>
      <w:r>
        <w:rPr>
          <w:rFonts w:hint="eastAsia"/>
        </w:rPr>
        <w:t>r</w:t>
      </w:r>
      <w:r w:rsidR="000673C1">
        <w:rPr>
          <w:rFonts w:hint="eastAsia"/>
        </w:rPr>
        <w:t>om</w:t>
      </w:r>
      <w:r>
        <w:rPr>
          <w:rFonts w:hint="eastAsia"/>
        </w:rPr>
        <w:t xml:space="preserve"> a certain release but it</w:t>
      </w:r>
      <w:r>
        <w:t>’</w:t>
      </w:r>
      <w:r>
        <w:rPr>
          <w:rFonts w:hint="eastAsia"/>
        </w:rPr>
        <w:t>s optional for the earlier release. There</w:t>
      </w:r>
      <w:r>
        <w:t>’</w:t>
      </w:r>
      <w:r w:rsidR="000673C1">
        <w:rPr>
          <w:rFonts w:hint="eastAsia"/>
        </w:rPr>
        <w:t>s a bit to</w:t>
      </w:r>
      <w:r>
        <w:rPr>
          <w:rFonts w:hint="eastAsia"/>
        </w:rPr>
        <w:t xml:space="preserve"> indicat</w:t>
      </w:r>
      <w:r w:rsidR="000673C1">
        <w:rPr>
          <w:rFonts w:hint="eastAsia"/>
        </w:rPr>
        <w:t>e</w:t>
      </w:r>
      <w:r>
        <w:rPr>
          <w:rFonts w:hint="eastAsia"/>
        </w:rPr>
        <w:t xml:space="preserve"> if the UE supports this </w:t>
      </w:r>
      <w:r w:rsidR="000673C1">
        <w:rPr>
          <w:rFonts w:hint="eastAsia"/>
        </w:rPr>
        <w:t>modified MPR behaviour for the specific</w:t>
      </w:r>
      <w:r>
        <w:rPr>
          <w:rFonts w:hint="eastAsia"/>
        </w:rPr>
        <w:t xml:space="preserve"> release (earlier release can set the bit to o or </w:t>
      </w:r>
      <w:proofErr w:type="gramStart"/>
      <w:r>
        <w:rPr>
          <w:rFonts w:hint="eastAsia"/>
        </w:rPr>
        <w:t>1,</w:t>
      </w:r>
      <w:proofErr w:type="gramEnd"/>
      <w:r>
        <w:rPr>
          <w:rFonts w:hint="eastAsia"/>
        </w:rPr>
        <w:t xml:space="preserve"> later release is mandated to set the bit to 1). The modified behaviour is defined only when it</w:t>
      </w:r>
      <w:r>
        <w:t>’</w:t>
      </w:r>
      <w:r>
        <w:rPr>
          <w:rFonts w:hint="eastAsia"/>
        </w:rPr>
        <w:t>s needed, so it</w:t>
      </w:r>
      <w:r w:rsidR="00686DA7">
        <w:rPr>
          <w:rFonts w:hint="eastAsia"/>
        </w:rPr>
        <w:t xml:space="preserve"> doesn</w:t>
      </w:r>
      <w:r w:rsidR="00686DA7">
        <w:t>’</w:t>
      </w:r>
      <w:r w:rsidR="00686DA7">
        <w:rPr>
          <w:rFonts w:hint="eastAsia"/>
        </w:rPr>
        <w:t xml:space="preserve">t exist </w:t>
      </w:r>
      <w:r>
        <w:rPr>
          <w:rFonts w:hint="eastAsia"/>
        </w:rPr>
        <w:t xml:space="preserve">for every band or every NS. From that understanding, we think </w:t>
      </w:r>
      <w:proofErr w:type="gramStart"/>
      <w:r>
        <w:rPr>
          <w:rFonts w:hint="eastAsia"/>
        </w:rPr>
        <w:t>it</w:t>
      </w:r>
      <w:r>
        <w:t>’</w:t>
      </w:r>
      <w:r>
        <w:rPr>
          <w:rFonts w:hint="eastAsia"/>
        </w:rPr>
        <w:t>s not needed for IAB-MT</w:t>
      </w:r>
      <w:r w:rsidR="000673C1">
        <w:rPr>
          <w:rFonts w:hint="eastAsia"/>
        </w:rPr>
        <w:t>.</w:t>
      </w:r>
      <w:r w:rsidR="00686DA7">
        <w:rPr>
          <w:rFonts w:hint="eastAsia"/>
        </w:rPr>
        <w:t xml:space="preserve"> </w:t>
      </w:r>
      <w:proofErr w:type="gramEnd"/>
      <w:r w:rsidR="000673C1">
        <w:rPr>
          <w:rFonts w:hint="eastAsia"/>
        </w:rPr>
        <w:t>A</w:t>
      </w:r>
      <w:r w:rsidR="00686DA7">
        <w:rPr>
          <w:rFonts w:hint="eastAsia"/>
        </w:rPr>
        <w:t>t least</w:t>
      </w:r>
      <w:r w:rsidR="000673C1">
        <w:rPr>
          <w:rFonts w:hint="eastAsia"/>
        </w:rPr>
        <w:t xml:space="preserve"> it</w:t>
      </w:r>
      <w:r w:rsidR="000673C1">
        <w:t>’</w:t>
      </w:r>
      <w:r w:rsidR="000673C1">
        <w:rPr>
          <w:rFonts w:hint="eastAsia"/>
        </w:rPr>
        <w:t>s</w:t>
      </w:r>
      <w:r w:rsidR="00686DA7">
        <w:rPr>
          <w:rFonts w:hint="eastAsia"/>
        </w:rPr>
        <w:t xml:space="preserve"> not urgent for R16</w:t>
      </w:r>
      <w:r>
        <w:rPr>
          <w:rFonts w:hint="eastAsia"/>
        </w:rPr>
        <w:t>. The reason comes from two aspects. First is that, it</w:t>
      </w:r>
      <w:r>
        <w:t>’</w:t>
      </w:r>
      <w:r>
        <w:rPr>
          <w:rFonts w:hint="eastAsia"/>
        </w:rPr>
        <w:t xml:space="preserve">s not decided if MPR will be defined for IAB-MT, the current understanding in RAN4 is that back off can be declared by the </w:t>
      </w:r>
      <w:r>
        <w:t>manufacturer</w:t>
      </w:r>
      <w:r>
        <w:rPr>
          <w:rFonts w:hint="eastAsia"/>
        </w:rPr>
        <w:t>. The other reason is that even it</w:t>
      </w:r>
      <w:r>
        <w:t>’</w:t>
      </w:r>
      <w:r>
        <w:rPr>
          <w:rFonts w:hint="eastAsia"/>
        </w:rPr>
        <w:t xml:space="preserve">s needed in </w:t>
      </w:r>
      <w:r>
        <w:t>future</w:t>
      </w:r>
      <w:r>
        <w:rPr>
          <w:rFonts w:hint="eastAsia"/>
        </w:rPr>
        <w:t xml:space="preserve">, it can be added in </w:t>
      </w:r>
      <w:r>
        <w:t>future</w:t>
      </w:r>
      <w:r w:rsidR="00686DA7">
        <w:rPr>
          <w:rFonts w:hint="eastAsia"/>
        </w:rPr>
        <w:t xml:space="preserve"> release as what</w:t>
      </w:r>
      <w:r>
        <w:rPr>
          <w:rFonts w:hint="eastAsia"/>
        </w:rPr>
        <w:t xml:space="preserve"> was done for LTE. Therefore, we have the following proposal.</w:t>
      </w:r>
    </w:p>
    <w:p w:rsidR="00A37BA4" w:rsidRPr="00A37BA4" w:rsidRDefault="00A37BA4" w:rsidP="003716CA">
      <w:pPr>
        <w:spacing w:beforeLines="50" w:before="120"/>
        <w:rPr>
          <w:b/>
        </w:rPr>
      </w:pPr>
      <w:r w:rsidRPr="00A37BA4">
        <w:rPr>
          <w:rFonts w:hint="eastAsia"/>
          <w:b/>
        </w:rPr>
        <w:t>Proposal</w:t>
      </w:r>
      <w:r w:rsidR="00F5798C">
        <w:rPr>
          <w:rFonts w:hint="eastAsia"/>
          <w:b/>
        </w:rPr>
        <w:t xml:space="preserve"> 2</w:t>
      </w:r>
      <w:r w:rsidRPr="00A37BA4">
        <w:rPr>
          <w:rFonts w:hint="eastAsia"/>
          <w:b/>
        </w:rPr>
        <w:t xml:space="preserve">: </w:t>
      </w:r>
      <w:r w:rsidRPr="00A37BA4">
        <w:rPr>
          <w:b/>
        </w:rPr>
        <w:t>Modified MPR behaviour</w:t>
      </w:r>
      <w:r w:rsidRPr="00A37BA4">
        <w:rPr>
          <w:rFonts w:hint="eastAsia"/>
          <w:b/>
        </w:rPr>
        <w:t xml:space="preserve"> is not needed for IAB-MT at least at current stage.</w:t>
      </w:r>
    </w:p>
    <w:p w:rsidR="008F26CC" w:rsidRDefault="00A26D99" w:rsidP="00A26D99">
      <w:pPr>
        <w:pStyle w:val="2"/>
      </w:pPr>
      <w:r>
        <w:rPr>
          <w:rFonts w:hint="eastAsia"/>
        </w:rPr>
        <w:t xml:space="preserve">2.3 </w:t>
      </w:r>
      <w:r w:rsidR="008F26CC">
        <w:rPr>
          <w:rFonts w:hint="eastAsia"/>
        </w:rPr>
        <w:t xml:space="preserve">2-12 </w:t>
      </w:r>
      <w:r w:rsidR="008F26CC" w:rsidRPr="008F26CC">
        <w:t>Multiple NS/P-Max</w:t>
      </w:r>
    </w:p>
    <w:p w:rsidR="00A635C5" w:rsidRDefault="00A635C5" w:rsidP="003716CA">
      <w:pPr>
        <w:spacing w:beforeLines="50" w:before="120"/>
      </w:pPr>
      <w:r>
        <w:rPr>
          <w:rFonts w:hint="eastAsia"/>
        </w:rPr>
        <w:t xml:space="preserve">Current NS is related to the </w:t>
      </w:r>
      <w:r>
        <w:t>regulation</w:t>
      </w:r>
      <w:r>
        <w:rPr>
          <w:rFonts w:hint="eastAsia"/>
        </w:rPr>
        <w:t xml:space="preserve"> requirements and </w:t>
      </w:r>
      <w:r w:rsidR="006F6A2E">
        <w:rPr>
          <w:rFonts w:hint="eastAsia"/>
        </w:rPr>
        <w:t xml:space="preserve">Additional maximum power reduction (A-MPR). When some bands have NS </w:t>
      </w:r>
      <w:r w:rsidR="006F6A2E">
        <w:t>signalling</w:t>
      </w:r>
      <w:r w:rsidR="006F6A2E">
        <w:rPr>
          <w:rFonts w:hint="eastAsia"/>
        </w:rPr>
        <w:t>, UE</w:t>
      </w:r>
      <w:r w:rsidR="000673C1">
        <w:rPr>
          <w:rFonts w:hint="eastAsia"/>
        </w:rPr>
        <w:t xml:space="preserve"> needs to support it and comply with</w:t>
      </w:r>
      <w:r w:rsidR="006F6A2E">
        <w:rPr>
          <w:rFonts w:hint="eastAsia"/>
        </w:rPr>
        <w:t xml:space="preserve"> the </w:t>
      </w:r>
      <w:r w:rsidR="006F6A2E">
        <w:t>regulation</w:t>
      </w:r>
      <w:r w:rsidR="006F6A2E">
        <w:rPr>
          <w:rFonts w:hint="eastAsia"/>
        </w:rPr>
        <w:t xml:space="preserve"> emission requirements</w:t>
      </w:r>
      <w:r w:rsidR="00686DA7">
        <w:rPr>
          <w:rFonts w:hint="eastAsia"/>
        </w:rPr>
        <w:t>.</w:t>
      </w:r>
      <w:r w:rsidR="006F6A2E">
        <w:rPr>
          <w:rFonts w:hint="eastAsia"/>
        </w:rPr>
        <w:t xml:space="preserve"> A-MPR is allowed if UE has difficulties to meet the requirements. For IAB-MT, our understanding is that A-MPR approach may not be suitable because it</w:t>
      </w:r>
      <w:r w:rsidR="006F6A2E">
        <w:t>’</w:t>
      </w:r>
      <w:r w:rsidR="006F6A2E">
        <w:rPr>
          <w:rFonts w:hint="eastAsia"/>
        </w:rPr>
        <w:t xml:space="preserve">ll be difficult to have common understanding for the simulation when the </w:t>
      </w:r>
      <w:r w:rsidR="006F6A2E">
        <w:rPr>
          <w:rFonts w:hint="eastAsia"/>
        </w:rPr>
        <w:lastRenderedPageBreak/>
        <w:t>output power is declared by the manufacturer. How to handle the regulation requirements may need some discussion. As there</w:t>
      </w:r>
      <w:r w:rsidR="006F6A2E">
        <w:t>’</w:t>
      </w:r>
      <w:r w:rsidR="006F6A2E">
        <w:rPr>
          <w:rFonts w:hint="eastAsia"/>
        </w:rPr>
        <w:t xml:space="preserve">re no specific </w:t>
      </w:r>
      <w:r w:rsidR="006F6A2E">
        <w:t>regulation</w:t>
      </w:r>
      <w:r w:rsidR="006F6A2E">
        <w:rPr>
          <w:rFonts w:hint="eastAsia"/>
        </w:rPr>
        <w:t xml:space="preserve"> requirements for IAB-MT now, it</w:t>
      </w:r>
      <w:r w:rsidR="006F6A2E">
        <w:t>’</w:t>
      </w:r>
      <w:r w:rsidR="006F6A2E">
        <w:rPr>
          <w:rFonts w:hint="eastAsia"/>
        </w:rPr>
        <w:t xml:space="preserve">s difficult to say if IAB-MT should </w:t>
      </w:r>
      <w:r w:rsidR="000673C1">
        <w:rPr>
          <w:rFonts w:hint="eastAsia"/>
        </w:rPr>
        <w:t>comply with</w:t>
      </w:r>
      <w:r w:rsidR="006F6A2E">
        <w:rPr>
          <w:rFonts w:hint="eastAsia"/>
        </w:rPr>
        <w:t xml:space="preserve"> the current UE requirements. Generally, IAB-MT function is similar with UE but IAB node is a network node and the number of IAB-MT is much less than </w:t>
      </w:r>
      <w:r w:rsidR="006F6A2E">
        <w:t>commercial</w:t>
      </w:r>
      <w:r w:rsidR="006F6A2E">
        <w:rPr>
          <w:rFonts w:hint="eastAsia"/>
        </w:rPr>
        <w:t xml:space="preserve"> UE. Our understanding is that NS support for IAB-MT can be discussed further </w:t>
      </w:r>
      <w:r w:rsidR="006F6A2E">
        <w:t>when</w:t>
      </w:r>
      <w:r w:rsidR="006F6A2E">
        <w:rPr>
          <w:rFonts w:hint="eastAsia"/>
        </w:rPr>
        <w:t xml:space="preserve"> there</w:t>
      </w:r>
      <w:r w:rsidR="006F6A2E">
        <w:t>’</w:t>
      </w:r>
      <w:r w:rsidR="006F6A2E">
        <w:rPr>
          <w:rFonts w:hint="eastAsia"/>
        </w:rPr>
        <w:t>s decision in regulations on how to define the emission or co-</w:t>
      </w:r>
      <w:r w:rsidR="006F6A2E">
        <w:t>existence</w:t>
      </w:r>
      <w:r w:rsidR="006F6A2E">
        <w:rPr>
          <w:rFonts w:hint="eastAsia"/>
        </w:rPr>
        <w:t xml:space="preserve"> requirements for IAB-MT.</w:t>
      </w:r>
    </w:p>
    <w:p w:rsidR="006F6A2E" w:rsidRDefault="006F6A2E" w:rsidP="003716CA">
      <w:pPr>
        <w:spacing w:beforeLines="50" w:before="120"/>
        <w:rPr>
          <w:b/>
        </w:rPr>
      </w:pPr>
      <w:r w:rsidRPr="00A635C5">
        <w:rPr>
          <w:rFonts w:hint="eastAsia"/>
          <w:b/>
        </w:rPr>
        <w:t>Proposal</w:t>
      </w:r>
      <w:r w:rsidR="00F5798C">
        <w:rPr>
          <w:rFonts w:hint="eastAsia"/>
          <w:b/>
        </w:rPr>
        <w:t xml:space="preserve"> 3</w:t>
      </w:r>
      <w:r w:rsidRPr="00A635C5">
        <w:rPr>
          <w:rFonts w:hint="eastAsia"/>
          <w:b/>
        </w:rPr>
        <w:t>:</w:t>
      </w:r>
      <w:r w:rsidR="00686DA7">
        <w:rPr>
          <w:rFonts w:hint="eastAsia"/>
          <w:b/>
        </w:rPr>
        <w:t xml:space="preserve"> </w:t>
      </w:r>
      <w:r>
        <w:rPr>
          <w:rFonts w:hint="eastAsia"/>
          <w:b/>
        </w:rPr>
        <w:t xml:space="preserve">NS support can be TBD at current stage and can be discussed when the requirements in regulation is </w:t>
      </w:r>
      <w:r w:rsidR="00686DA7">
        <w:rPr>
          <w:b/>
        </w:rPr>
        <w:t>clear</w:t>
      </w:r>
      <w:r>
        <w:rPr>
          <w:rFonts w:hint="eastAsia"/>
          <w:b/>
        </w:rPr>
        <w:t>.</w:t>
      </w:r>
    </w:p>
    <w:p w:rsidR="00686DA7" w:rsidRDefault="00686DA7" w:rsidP="003716CA">
      <w:pPr>
        <w:spacing w:beforeLines="50" w:before="120"/>
        <w:rPr>
          <w:b/>
        </w:rPr>
      </w:pPr>
      <w:r>
        <w:rPr>
          <w:rFonts w:hint="eastAsia"/>
          <w:b/>
        </w:rPr>
        <w:t>Proposal 4: Current UE NS is ignored by IAB-MT.</w:t>
      </w:r>
    </w:p>
    <w:p w:rsidR="00A635C5" w:rsidRPr="00A635C5" w:rsidRDefault="00A635C5" w:rsidP="003716CA">
      <w:pPr>
        <w:spacing w:beforeLines="50" w:before="120"/>
      </w:pPr>
      <w:r w:rsidRPr="00A635C5">
        <w:rPr>
          <w:rFonts w:hint="eastAsia"/>
        </w:rPr>
        <w:t>For P-Max, the current p-max is explained in TS 38.331 as following,</w:t>
      </w:r>
    </w:p>
    <w:p w:rsidR="00A635C5" w:rsidRDefault="00A635C5" w:rsidP="003716CA">
      <w:pPr>
        <w:pStyle w:val="TAL"/>
        <w:spacing w:beforeLines="50" w:before="120"/>
        <w:rPr>
          <w:b/>
          <w:bCs/>
          <w:i/>
          <w:noProof/>
          <w:lang w:eastAsia="en-GB"/>
        </w:rPr>
      </w:pPr>
      <w:r>
        <w:rPr>
          <w:b/>
          <w:bCs/>
          <w:i/>
          <w:noProof/>
          <w:lang w:eastAsia="en-GB"/>
        </w:rPr>
        <w:t>p-Max</w:t>
      </w:r>
    </w:p>
    <w:p w:rsidR="00A635C5" w:rsidRDefault="00A635C5" w:rsidP="003716CA">
      <w:pPr>
        <w:spacing w:beforeLines="50" w:before="120"/>
        <w:rPr>
          <w:iCs/>
        </w:rPr>
      </w:pPr>
      <w:proofErr w:type="gramStart"/>
      <w:r>
        <w:rPr>
          <w:iCs/>
          <w:lang w:eastAsia="en-GB"/>
        </w:rPr>
        <w:t xml:space="preserve">Value in </w:t>
      </w:r>
      <w:proofErr w:type="spellStart"/>
      <w:r>
        <w:rPr>
          <w:iCs/>
          <w:lang w:eastAsia="en-GB"/>
        </w:rPr>
        <w:t>dBm</w:t>
      </w:r>
      <w:proofErr w:type="spellEnd"/>
      <w:r>
        <w:rPr>
          <w:iCs/>
          <w:lang w:eastAsia="en-GB"/>
        </w:rPr>
        <w:t xml:space="preserve"> applicable for the intra-frequency neighbouring NR cells.</w:t>
      </w:r>
      <w:proofErr w:type="gramEnd"/>
      <w:r>
        <w:rPr>
          <w:iCs/>
          <w:lang w:eastAsia="en-GB"/>
        </w:rPr>
        <w:t xml:space="preserve"> </w:t>
      </w:r>
      <w:proofErr w:type="gramStart"/>
      <w:r>
        <w:rPr>
          <w:iCs/>
          <w:lang w:eastAsia="en-GB"/>
        </w:rPr>
        <w:t>If absent the UE applies the maximum power according to TS 38.101-1 [15] in case of an FR1 cell or TS 38.101-2 [39] in case of an FR2 cell.</w:t>
      </w:r>
      <w:proofErr w:type="gramEnd"/>
      <w:r>
        <w:rPr>
          <w:iCs/>
          <w:lang w:eastAsia="en-GB"/>
        </w:rPr>
        <w:t xml:space="preserve"> In this release of the specification, </w:t>
      </w:r>
      <w:r w:rsidRPr="00A635C5">
        <w:rPr>
          <w:b/>
          <w:iCs/>
          <w:lang w:eastAsia="en-GB"/>
        </w:rPr>
        <w:t xml:space="preserve">if </w:t>
      </w:r>
      <w:r w:rsidRPr="00A635C5">
        <w:rPr>
          <w:b/>
          <w:i/>
          <w:iCs/>
          <w:lang w:eastAsia="en-GB"/>
        </w:rPr>
        <w:t>p-Max</w:t>
      </w:r>
      <w:r w:rsidRPr="00A635C5">
        <w:rPr>
          <w:b/>
          <w:iCs/>
          <w:lang w:eastAsia="en-GB"/>
        </w:rPr>
        <w:t xml:space="preserve"> is present on a carrier frequency in FR2, the UE shall ignore the field and applies the maximum power according to TS 38.101-2</w:t>
      </w:r>
      <w:r>
        <w:rPr>
          <w:iCs/>
          <w:lang w:eastAsia="en-GB"/>
        </w:rPr>
        <w:t xml:space="preserve"> [39].</w:t>
      </w:r>
    </w:p>
    <w:p w:rsidR="00686DA7" w:rsidRDefault="00686DA7" w:rsidP="003716CA">
      <w:pPr>
        <w:spacing w:beforeLines="50" w:before="120"/>
      </w:pPr>
      <w:r>
        <w:rPr>
          <w:rFonts w:hint="eastAsia"/>
          <w:iCs/>
        </w:rPr>
        <w:t xml:space="preserve">For IAB-MT, </w:t>
      </w:r>
      <w:r w:rsidR="000673C1">
        <w:rPr>
          <w:iCs/>
        </w:rPr>
        <w:t>the</w:t>
      </w:r>
      <w:r w:rsidR="000673C1">
        <w:rPr>
          <w:rFonts w:hint="eastAsia"/>
          <w:iCs/>
        </w:rPr>
        <w:t xml:space="preserve"> </w:t>
      </w:r>
      <w:r w:rsidR="000673C1">
        <w:rPr>
          <w:iCs/>
        </w:rPr>
        <w:t>actual</w:t>
      </w:r>
      <w:r w:rsidR="000673C1">
        <w:rPr>
          <w:rFonts w:hint="eastAsia"/>
          <w:iCs/>
        </w:rPr>
        <w:t xml:space="preserve"> maximum output power can be declared by the manufacturer. That is similar with FR2 UE that there</w:t>
      </w:r>
      <w:r w:rsidR="000673C1">
        <w:rPr>
          <w:iCs/>
        </w:rPr>
        <w:t>’</w:t>
      </w:r>
      <w:r w:rsidR="000673C1">
        <w:rPr>
          <w:rFonts w:hint="eastAsia"/>
          <w:iCs/>
        </w:rPr>
        <w:t xml:space="preserve">s a </w:t>
      </w:r>
      <w:r w:rsidR="000673C1">
        <w:rPr>
          <w:iCs/>
        </w:rPr>
        <w:t>minimum</w:t>
      </w:r>
      <w:r w:rsidR="000673C1">
        <w:rPr>
          <w:rFonts w:hint="eastAsia"/>
          <w:iCs/>
        </w:rPr>
        <w:t xml:space="preserve"> and maximum output </w:t>
      </w:r>
      <w:r w:rsidR="000673C1">
        <w:rPr>
          <w:iCs/>
        </w:rPr>
        <w:t>power</w:t>
      </w:r>
      <w:r w:rsidR="000673C1">
        <w:rPr>
          <w:rFonts w:hint="eastAsia"/>
          <w:iCs/>
        </w:rPr>
        <w:t xml:space="preserve"> requirement for FR2 UE but the gap between the minimum and maximum is large. The actual capability of FR2 UE is very different between the different vendors. For FR2 UE, P-max is ignored. We think IAB-MT can also use that approach. There</w:t>
      </w:r>
      <w:r w:rsidR="000673C1">
        <w:rPr>
          <w:iCs/>
        </w:rPr>
        <w:t>’</w:t>
      </w:r>
      <w:r w:rsidR="000673C1">
        <w:rPr>
          <w:rFonts w:hint="eastAsia"/>
          <w:iCs/>
        </w:rPr>
        <w:t xml:space="preserve">s another reason that </w:t>
      </w:r>
      <w:r>
        <w:rPr>
          <w:rFonts w:hint="eastAsia"/>
          <w:iCs/>
        </w:rPr>
        <w:t xml:space="preserve">the maximum output power </w:t>
      </w:r>
      <w:r w:rsidR="000673C1">
        <w:rPr>
          <w:rFonts w:hint="eastAsia"/>
          <w:iCs/>
        </w:rPr>
        <w:t xml:space="preserve">for MT </w:t>
      </w:r>
      <w:r w:rsidR="000673C1">
        <w:rPr>
          <w:rFonts w:hint="eastAsia"/>
          <w:iCs/>
        </w:rPr>
        <w:t>especially for WA MT</w:t>
      </w:r>
      <w:r w:rsidR="000673C1">
        <w:rPr>
          <w:rFonts w:hint="eastAsia"/>
          <w:iCs/>
        </w:rPr>
        <w:t xml:space="preserve"> </w:t>
      </w:r>
      <w:r>
        <w:rPr>
          <w:rFonts w:hint="eastAsia"/>
          <w:iCs/>
        </w:rPr>
        <w:t>shouldn</w:t>
      </w:r>
      <w:r>
        <w:rPr>
          <w:iCs/>
        </w:rPr>
        <w:t>’</w:t>
      </w:r>
      <w:r>
        <w:rPr>
          <w:rFonts w:hint="eastAsia"/>
          <w:iCs/>
        </w:rPr>
        <w:t xml:space="preserve">t be the same as UE because IAB-MT is a backhaul and it should has larger coverage. Our </w:t>
      </w:r>
      <w:r>
        <w:rPr>
          <w:iCs/>
        </w:rPr>
        <w:t>understanding</w:t>
      </w:r>
      <w:r>
        <w:rPr>
          <w:rFonts w:hint="eastAsia"/>
          <w:iCs/>
        </w:rPr>
        <w:t xml:space="preserve"> is that </w:t>
      </w:r>
      <w:r w:rsidR="000673C1">
        <w:rPr>
          <w:rFonts w:hint="eastAsia"/>
          <w:iCs/>
        </w:rPr>
        <w:t>MT</w:t>
      </w:r>
      <w:r>
        <w:rPr>
          <w:rFonts w:hint="eastAsia"/>
          <w:iCs/>
        </w:rPr>
        <w:t xml:space="preserve"> output power </w:t>
      </w:r>
      <w:r w:rsidR="000673C1">
        <w:rPr>
          <w:rFonts w:hint="eastAsia"/>
          <w:iCs/>
        </w:rPr>
        <w:t>can</w:t>
      </w:r>
      <w:r>
        <w:rPr>
          <w:rFonts w:hint="eastAsia"/>
          <w:iCs/>
        </w:rPr>
        <w:t xml:space="preserve"> be </w:t>
      </w:r>
      <w:r>
        <w:rPr>
          <w:iCs/>
        </w:rPr>
        <w:t>controlled</w:t>
      </w:r>
      <w:r>
        <w:rPr>
          <w:rFonts w:hint="eastAsia"/>
          <w:iCs/>
        </w:rPr>
        <w:t xml:space="preserve"> by parent node and can be left to the implementation. Then we have the following proposal.</w:t>
      </w:r>
    </w:p>
    <w:p w:rsidR="00667F97" w:rsidRPr="00667F97" w:rsidRDefault="00667F97" w:rsidP="00667F97">
      <w:pPr>
        <w:spacing w:beforeLines="50" w:before="120"/>
        <w:rPr>
          <w:sz w:val="20"/>
          <w:szCs w:val="20"/>
        </w:rPr>
      </w:pPr>
      <w:r w:rsidRPr="00667F97">
        <w:rPr>
          <w:rFonts w:hint="eastAsia"/>
          <w:b/>
        </w:rPr>
        <w:t>Proposal 5: p-Max is not needed for IAB-MT and current p-Max is ignored by IAB-MT.</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w:t>
      </w:r>
      <w:bookmarkStart w:id="2" w:name="_GoBack"/>
      <w:bookmarkEnd w:id="2"/>
      <w:r>
        <w:rPr>
          <w:rFonts w:hint="eastAsia"/>
          <w:lang w:eastAsia="zh-CN"/>
        </w:rPr>
        <w:t>usion</w:t>
      </w:r>
    </w:p>
    <w:p w:rsidR="00D5661C" w:rsidRDefault="00686DA7" w:rsidP="00E345EC">
      <w:pPr>
        <w:spacing w:before="0" w:after="120"/>
        <w:jc w:val="left"/>
        <w:rPr>
          <w:sz w:val="20"/>
          <w:szCs w:val="20"/>
        </w:rPr>
      </w:pPr>
      <w:r>
        <w:rPr>
          <w:rFonts w:hint="eastAsia"/>
          <w:sz w:val="20"/>
          <w:szCs w:val="20"/>
        </w:rPr>
        <w:t xml:space="preserve">This contribution provides further analysis for IAB-MT feature list remaining issues. The following proposals are </w:t>
      </w:r>
      <w:r>
        <w:rPr>
          <w:sz w:val="20"/>
          <w:szCs w:val="20"/>
        </w:rPr>
        <w:t>provided,</w:t>
      </w:r>
    </w:p>
    <w:p w:rsidR="00686DA7" w:rsidRPr="00E76018" w:rsidRDefault="00686DA7" w:rsidP="00686DA7">
      <w:pPr>
        <w:spacing w:beforeLines="50" w:before="120"/>
        <w:rPr>
          <w:b/>
        </w:rPr>
      </w:pPr>
      <w:r w:rsidRPr="00E76018">
        <w:rPr>
          <w:rFonts w:hint="eastAsia"/>
          <w:b/>
        </w:rPr>
        <w:t>Proposal</w:t>
      </w:r>
      <w:r>
        <w:rPr>
          <w:rFonts w:hint="eastAsia"/>
          <w:b/>
        </w:rPr>
        <w:t xml:space="preserve"> 1</w:t>
      </w:r>
      <w:r w:rsidRPr="00E76018">
        <w:rPr>
          <w:rFonts w:hint="eastAsia"/>
          <w:b/>
        </w:rPr>
        <w:t xml:space="preserve">: </w:t>
      </w:r>
      <w:r>
        <w:rPr>
          <w:rFonts w:hint="eastAsia"/>
          <w:b/>
        </w:rPr>
        <w:t xml:space="preserve">IAB-MT </w:t>
      </w:r>
      <w:r w:rsidRPr="00E76018">
        <w:rPr>
          <w:rFonts w:hint="eastAsia"/>
          <w:b/>
        </w:rPr>
        <w:t xml:space="preserve">Power class is </w:t>
      </w:r>
      <w:r>
        <w:rPr>
          <w:rFonts w:hint="eastAsia"/>
          <w:b/>
        </w:rPr>
        <w:t>mandatory to be</w:t>
      </w:r>
      <w:r w:rsidRPr="00E76018">
        <w:rPr>
          <w:rFonts w:hint="eastAsia"/>
          <w:b/>
        </w:rPr>
        <w:t xml:space="preserve"> reported to parent Node.</w:t>
      </w:r>
    </w:p>
    <w:p w:rsidR="00686DA7" w:rsidRPr="00A37BA4" w:rsidRDefault="00686DA7" w:rsidP="00686DA7">
      <w:pPr>
        <w:spacing w:beforeLines="50" w:before="120"/>
        <w:rPr>
          <w:b/>
        </w:rPr>
      </w:pPr>
      <w:r w:rsidRPr="00A37BA4">
        <w:rPr>
          <w:rFonts w:hint="eastAsia"/>
          <w:b/>
        </w:rPr>
        <w:t>Proposal</w:t>
      </w:r>
      <w:r>
        <w:rPr>
          <w:rFonts w:hint="eastAsia"/>
          <w:b/>
        </w:rPr>
        <w:t xml:space="preserve"> 2</w:t>
      </w:r>
      <w:r w:rsidRPr="00A37BA4">
        <w:rPr>
          <w:rFonts w:hint="eastAsia"/>
          <w:b/>
        </w:rPr>
        <w:t xml:space="preserve">: </w:t>
      </w:r>
      <w:r w:rsidRPr="00A37BA4">
        <w:rPr>
          <w:b/>
        </w:rPr>
        <w:t>Modified MPR behaviour</w:t>
      </w:r>
      <w:r w:rsidRPr="00A37BA4">
        <w:rPr>
          <w:rFonts w:hint="eastAsia"/>
          <w:b/>
        </w:rPr>
        <w:t xml:space="preserve"> is not needed for IAB-MT at least at current stage.</w:t>
      </w:r>
    </w:p>
    <w:p w:rsidR="00686DA7" w:rsidRDefault="00686DA7" w:rsidP="00686DA7">
      <w:pPr>
        <w:spacing w:beforeLines="50" w:before="120"/>
        <w:rPr>
          <w:b/>
        </w:rPr>
      </w:pPr>
      <w:r w:rsidRPr="00A635C5">
        <w:rPr>
          <w:rFonts w:hint="eastAsia"/>
          <w:b/>
        </w:rPr>
        <w:t>Proposal</w:t>
      </w:r>
      <w:r>
        <w:rPr>
          <w:rFonts w:hint="eastAsia"/>
          <w:b/>
        </w:rPr>
        <w:t xml:space="preserve"> 3</w:t>
      </w:r>
      <w:r w:rsidRPr="00A635C5">
        <w:rPr>
          <w:rFonts w:hint="eastAsia"/>
          <w:b/>
        </w:rPr>
        <w:t>:</w:t>
      </w:r>
      <w:r>
        <w:rPr>
          <w:rFonts w:hint="eastAsia"/>
          <w:b/>
        </w:rPr>
        <w:t xml:space="preserve"> NS support can be TBD at current stage and can be discussed when the requirements in regulation is </w:t>
      </w:r>
      <w:r>
        <w:rPr>
          <w:b/>
        </w:rPr>
        <w:t>clear</w:t>
      </w:r>
      <w:r>
        <w:rPr>
          <w:rFonts w:hint="eastAsia"/>
          <w:b/>
        </w:rPr>
        <w:t>.</w:t>
      </w:r>
    </w:p>
    <w:p w:rsidR="00686DA7" w:rsidRDefault="00686DA7" w:rsidP="00686DA7">
      <w:pPr>
        <w:spacing w:beforeLines="50" w:before="120"/>
        <w:rPr>
          <w:b/>
        </w:rPr>
      </w:pPr>
      <w:r>
        <w:rPr>
          <w:rFonts w:hint="eastAsia"/>
          <w:b/>
        </w:rPr>
        <w:t>Proposal 4: Current UE NS is ignored by IAB-MT.</w:t>
      </w:r>
    </w:p>
    <w:p w:rsidR="00686DA7" w:rsidRPr="00686DA7" w:rsidRDefault="00686DA7" w:rsidP="00C14081">
      <w:pPr>
        <w:spacing w:beforeLines="50" w:before="120"/>
        <w:rPr>
          <w:sz w:val="20"/>
          <w:szCs w:val="20"/>
        </w:rPr>
      </w:pPr>
      <w:r w:rsidRPr="006F6A2E">
        <w:rPr>
          <w:rFonts w:hint="eastAsia"/>
          <w:b/>
        </w:rPr>
        <w:t>Proposal</w:t>
      </w:r>
      <w:r>
        <w:rPr>
          <w:rFonts w:hint="eastAsia"/>
          <w:b/>
        </w:rPr>
        <w:t xml:space="preserve"> 5</w:t>
      </w:r>
      <w:r w:rsidRPr="006F6A2E">
        <w:rPr>
          <w:rFonts w:hint="eastAsia"/>
          <w:b/>
        </w:rPr>
        <w:t xml:space="preserve">: p-Max is </w:t>
      </w:r>
      <w:r w:rsidR="000673C1">
        <w:rPr>
          <w:rFonts w:hint="eastAsia"/>
          <w:b/>
        </w:rPr>
        <w:t xml:space="preserve">not needed for IAB-MT and current p-Max is </w:t>
      </w:r>
      <w:r w:rsidRPr="006F6A2E">
        <w:rPr>
          <w:rFonts w:hint="eastAsia"/>
          <w:b/>
        </w:rPr>
        <w:t>ignored by IAB-MT.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EA2D1D" w:rsidRDefault="002E4536" w:rsidP="008053AB">
      <w:pPr>
        <w:rPr>
          <w:lang w:val="en-US"/>
        </w:rPr>
      </w:pPr>
      <w:r w:rsidRPr="008053AB">
        <w:rPr>
          <w:lang w:val="en-US"/>
        </w:rPr>
        <w:t>[1]</w:t>
      </w:r>
      <w:r w:rsidR="003D6436" w:rsidRPr="008053AB">
        <w:rPr>
          <w:rFonts w:hint="eastAsia"/>
          <w:lang w:val="en-US"/>
        </w:rPr>
        <w:t xml:space="preserve"> </w:t>
      </w:r>
      <w:r w:rsidR="006A07D3" w:rsidRPr="008053AB">
        <w:rPr>
          <w:lang w:val="en-US"/>
        </w:rPr>
        <w:t>R4-2009067</w:t>
      </w:r>
      <w:r w:rsidR="008053AB">
        <w:rPr>
          <w:rFonts w:hint="eastAsia"/>
          <w:lang w:val="en-US"/>
        </w:rPr>
        <w:t xml:space="preserve">, </w:t>
      </w:r>
      <w:r w:rsidR="008053AB">
        <w:rPr>
          <w:lang w:val="en-US"/>
        </w:rPr>
        <w:t>“</w:t>
      </w:r>
      <w:r w:rsidR="006A07D3" w:rsidRPr="008053AB">
        <w:rPr>
          <w:lang w:val="en-US"/>
        </w:rPr>
        <w:t>WF on IAB-MT feature list</w:t>
      </w:r>
      <w:r w:rsidR="008053AB">
        <w:rPr>
          <w:lang w:val="en-US"/>
        </w:rPr>
        <w:t>”</w:t>
      </w:r>
      <w:r w:rsidR="008053AB">
        <w:rPr>
          <w:rFonts w:hint="eastAsia"/>
          <w:lang w:val="en-US"/>
        </w:rPr>
        <w:t>, CATT</w:t>
      </w:r>
    </w:p>
    <w:p w:rsidR="00AD7EE8" w:rsidRDefault="008053AB" w:rsidP="00B76337">
      <w:pPr>
        <w:tabs>
          <w:tab w:val="num" w:pos="1440"/>
        </w:tabs>
        <w:rPr>
          <w:lang w:val="en-US"/>
        </w:rPr>
      </w:pPr>
      <w:r>
        <w:rPr>
          <w:rFonts w:hint="eastAsia"/>
          <w:lang w:val="en-US"/>
        </w:rPr>
        <w:t xml:space="preserve">[2] </w:t>
      </w:r>
      <w:r w:rsidR="006A07D3" w:rsidRPr="008053AB">
        <w:rPr>
          <w:lang w:val="en-US"/>
        </w:rPr>
        <w:t>R4-2009051</w:t>
      </w:r>
      <w:r>
        <w:rPr>
          <w:rFonts w:hint="eastAsia"/>
          <w:lang w:val="en-US"/>
        </w:rPr>
        <w:t xml:space="preserve">, </w:t>
      </w:r>
      <w:r>
        <w:rPr>
          <w:lang w:val="en-US"/>
        </w:rPr>
        <w:t>“</w:t>
      </w:r>
      <w:r w:rsidR="006A07D3" w:rsidRPr="008053AB">
        <w:rPr>
          <w:lang w:val="en-US"/>
        </w:rPr>
        <w:t>LS on RAN4 IAB-MT feature list agreement</w:t>
      </w:r>
      <w:r>
        <w:rPr>
          <w:lang w:val="en-US"/>
        </w:rPr>
        <w:t>”</w:t>
      </w:r>
      <w:r>
        <w:rPr>
          <w:rFonts w:hint="eastAsia"/>
          <w:lang w:val="en-US"/>
        </w:rPr>
        <w:t>, Qualcomm</w:t>
      </w:r>
    </w:p>
    <w:p w:rsidR="001A4C31" w:rsidRPr="00C90A43" w:rsidRDefault="00E8002A" w:rsidP="00B76337">
      <w:pPr>
        <w:tabs>
          <w:tab w:val="num" w:pos="1440"/>
        </w:tabs>
        <w:rPr>
          <w:lang w:val="en-US"/>
        </w:rPr>
      </w:pPr>
      <w:r w:rsidRPr="00C90A43">
        <w:rPr>
          <w:rFonts w:hint="eastAsia"/>
          <w:lang w:val="en-US"/>
        </w:rPr>
        <w:t xml:space="preserve">[3] </w:t>
      </w:r>
      <w:r w:rsidRPr="00C90A43">
        <w:rPr>
          <w:lang w:val="en-US"/>
        </w:rPr>
        <w:t>R4-200</w:t>
      </w:r>
      <w:r w:rsidR="00C90A43" w:rsidRPr="00C90A43">
        <w:rPr>
          <w:rFonts w:hint="eastAsia"/>
          <w:lang w:val="en-US"/>
        </w:rPr>
        <w:t>9792</w:t>
      </w:r>
      <w:r w:rsidRPr="00C90A43">
        <w:rPr>
          <w:rFonts w:hint="eastAsia"/>
          <w:lang w:val="en-US"/>
        </w:rPr>
        <w:t>,</w:t>
      </w:r>
      <w:r w:rsidRPr="00C90A43">
        <w:rPr>
          <w:lang w:val="en-US"/>
        </w:rPr>
        <w:t xml:space="preserve"> “Discussion on </w:t>
      </w:r>
      <w:r w:rsidR="005E1B37" w:rsidRPr="00C90A43">
        <w:rPr>
          <w:lang w:val="en-US"/>
        </w:rPr>
        <w:t>IAB-MT power related issues</w:t>
      </w:r>
      <w:r w:rsidRPr="00C90A43">
        <w:rPr>
          <w:lang w:val="en-US"/>
        </w:rPr>
        <w:t>”</w:t>
      </w:r>
      <w:r w:rsidRPr="00C90A43">
        <w:rPr>
          <w:rFonts w:hint="eastAsia"/>
          <w:lang w:val="en-US"/>
        </w:rPr>
        <w:t>, CATT</w:t>
      </w:r>
    </w:p>
    <w:sectPr w:rsidR="001A4C31" w:rsidRPr="00C90A43"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6CB" w:rsidRDefault="00D526CB" w:rsidP="0095591C">
      <w:pPr>
        <w:spacing w:after="60"/>
        <w:ind w:left="210"/>
      </w:pPr>
      <w:r>
        <w:separator/>
      </w:r>
    </w:p>
  </w:endnote>
  <w:endnote w:type="continuationSeparator" w:id="0">
    <w:p w:rsidR="00D526CB" w:rsidRDefault="00D526CB"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67F97">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6CB" w:rsidRDefault="00D526CB" w:rsidP="0095591C">
      <w:pPr>
        <w:spacing w:after="60"/>
        <w:ind w:left="210"/>
      </w:pPr>
      <w:r>
        <w:separator/>
      </w:r>
    </w:p>
  </w:footnote>
  <w:footnote w:type="continuationSeparator" w:id="0">
    <w:p w:rsidR="00D526CB" w:rsidRDefault="00D526CB"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5">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1"/>
  </w:num>
  <w:num w:numId="4">
    <w:abstractNumId w:val="15"/>
  </w:num>
  <w:num w:numId="5">
    <w:abstractNumId w:val="5"/>
  </w:num>
  <w:num w:numId="6">
    <w:abstractNumId w:val="23"/>
  </w:num>
  <w:num w:numId="7">
    <w:abstractNumId w:val="2"/>
  </w:num>
  <w:num w:numId="8">
    <w:abstractNumId w:val="16"/>
  </w:num>
  <w:num w:numId="9">
    <w:abstractNumId w:val="10"/>
  </w:num>
  <w:num w:numId="10">
    <w:abstractNumId w:val="22"/>
  </w:num>
  <w:num w:numId="11">
    <w:abstractNumId w:val="24"/>
  </w:num>
  <w:num w:numId="12">
    <w:abstractNumId w:val="26"/>
  </w:num>
  <w:num w:numId="13">
    <w:abstractNumId w:val="12"/>
  </w:num>
  <w:num w:numId="14">
    <w:abstractNumId w:val="13"/>
  </w:num>
  <w:num w:numId="15">
    <w:abstractNumId w:val="8"/>
  </w:num>
  <w:num w:numId="16">
    <w:abstractNumId w:val="20"/>
  </w:num>
  <w:num w:numId="17">
    <w:abstractNumId w:val="0"/>
  </w:num>
  <w:num w:numId="18">
    <w:abstractNumId w:val="9"/>
  </w:num>
  <w:num w:numId="19">
    <w:abstractNumId w:val="14"/>
  </w:num>
  <w:num w:numId="20">
    <w:abstractNumId w:val="11"/>
  </w:num>
  <w:num w:numId="21">
    <w:abstractNumId w:val="25"/>
  </w:num>
  <w:num w:numId="22">
    <w:abstractNumId w:val="4"/>
  </w:num>
  <w:num w:numId="23">
    <w:abstractNumId w:val="6"/>
  </w:num>
  <w:num w:numId="24">
    <w:abstractNumId w:val="21"/>
  </w:num>
  <w:num w:numId="25">
    <w:abstractNumId w:val="17"/>
  </w:num>
  <w:num w:numId="26">
    <w:abstractNumId w:val="21"/>
  </w:num>
  <w:num w:numId="27">
    <w:abstractNumId w:val="19"/>
  </w:num>
  <w:num w:numId="2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3D3"/>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067D"/>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3C1"/>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4C31"/>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0968"/>
    <w:rsid w:val="002911CD"/>
    <w:rsid w:val="002911D9"/>
    <w:rsid w:val="00291EEE"/>
    <w:rsid w:val="0029264F"/>
    <w:rsid w:val="002928FA"/>
    <w:rsid w:val="0029300F"/>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23C"/>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2589"/>
    <w:rsid w:val="00363CFD"/>
    <w:rsid w:val="00363E17"/>
    <w:rsid w:val="003641C1"/>
    <w:rsid w:val="003667D3"/>
    <w:rsid w:val="00366B69"/>
    <w:rsid w:val="00366C5A"/>
    <w:rsid w:val="00366F4E"/>
    <w:rsid w:val="00367BA7"/>
    <w:rsid w:val="0037014D"/>
    <w:rsid w:val="00370B4A"/>
    <w:rsid w:val="00370BE8"/>
    <w:rsid w:val="00370E77"/>
    <w:rsid w:val="00371485"/>
    <w:rsid w:val="003716CA"/>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3A2E"/>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22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2E0"/>
    <w:rsid w:val="005D691F"/>
    <w:rsid w:val="005D7078"/>
    <w:rsid w:val="005D74BB"/>
    <w:rsid w:val="005D77AB"/>
    <w:rsid w:val="005D78E7"/>
    <w:rsid w:val="005E00BF"/>
    <w:rsid w:val="005E0331"/>
    <w:rsid w:val="005E0490"/>
    <w:rsid w:val="005E1B37"/>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67F97"/>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580E"/>
    <w:rsid w:val="006861F8"/>
    <w:rsid w:val="0068646D"/>
    <w:rsid w:val="00686DA7"/>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A2E"/>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1960"/>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739"/>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2B37"/>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6D99"/>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A4"/>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5C5"/>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2C"/>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081"/>
    <w:rsid w:val="00C142F1"/>
    <w:rsid w:val="00C14733"/>
    <w:rsid w:val="00C1560F"/>
    <w:rsid w:val="00C1563B"/>
    <w:rsid w:val="00C15F47"/>
    <w:rsid w:val="00C160C4"/>
    <w:rsid w:val="00C1622C"/>
    <w:rsid w:val="00C163A1"/>
    <w:rsid w:val="00C1774E"/>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A43"/>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57B"/>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6CB"/>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02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2D1D"/>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98C"/>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1A4C31"/>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PLChar">
    <w:name w:val="PL Char"/>
    <w:link w:val="PL"/>
    <w:qFormat/>
    <w:locked/>
    <w:rsid w:val="001A4C3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33220933">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61A04-1C07-4818-9B1B-8289F3B4D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2106</TotalTime>
  <Pages>2</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146</cp:revision>
  <cp:lastPrinted>2007-04-24T00:59:00Z</cp:lastPrinted>
  <dcterms:created xsi:type="dcterms:W3CDTF">2020-01-22T05:22:00Z</dcterms:created>
  <dcterms:modified xsi:type="dcterms:W3CDTF">2020-08-07T06:54:00Z</dcterms:modified>
</cp:coreProperties>
</file>